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8694B" w14:textId="46680EA5" w:rsidR="00AD0C7B" w:rsidRPr="00836A96" w:rsidRDefault="00A82A5E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bookmarkStart w:id="0" w:name="_Hlk163474760"/>
    <w:bookmarkStart w:id="1" w:name="_Toc489617455"/>
    <w:bookmarkStart w:id="2" w:name="_Toc489536447"/>
    <w:bookmarkStart w:id="3" w:name="_Toc488655332"/>
    <w:bookmarkStart w:id="4" w:name="_Toc20977904"/>
    <w:bookmarkStart w:id="5" w:name="_Toc1048197"/>
    <w:bookmarkStart w:id="6" w:name="_Ref433028040"/>
    <w:bookmarkStart w:id="7" w:name="_Toc397429847"/>
    <w:bookmarkStart w:id="8" w:name="_Toc389559699"/>
    <w:p w14:paraId="4921AEE9" w14:textId="77777777" w:rsidR="001F0041" w:rsidRDefault="00A82A5E" w:rsidP="001F0041">
      <w:pPr>
        <w:pStyle w:val="Titul2"/>
      </w:pPr>
      <w:sdt>
        <w:sdtPr>
          <w:alias w:val="Předmět"/>
          <w:tag w:val=""/>
          <w:id w:val="1432005146"/>
          <w:placeholder>
            <w:docPart w:val="ABF01573A4A442A09756A622560E427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1F0041" w:rsidRPr="001F0041">
            <w:t>„Nová budova CDP VRT Praha“</w:t>
          </w:r>
        </w:sdtContent>
      </w:sdt>
    </w:p>
    <w:bookmarkEnd w:id="0"/>
    <w:p w14:paraId="2BA78DAC" w14:textId="77777777" w:rsidR="001F0041" w:rsidRPr="001F0041" w:rsidRDefault="001F0041" w:rsidP="001F0041"/>
    <w:p w14:paraId="5D073F2C" w14:textId="77777777" w:rsidR="001F0041" w:rsidRPr="001F0041" w:rsidRDefault="001F0041" w:rsidP="001F0041"/>
    <w:p w14:paraId="3C1B92F5" w14:textId="77777777" w:rsidR="001F0041" w:rsidRPr="001F0041" w:rsidRDefault="001F0041" w:rsidP="001F0041"/>
    <w:p w14:paraId="53909009" w14:textId="77777777" w:rsidR="001F0041" w:rsidRPr="001F0041" w:rsidRDefault="001F0041" w:rsidP="001F0041"/>
    <w:p w14:paraId="5151DE35" w14:textId="77777777" w:rsidR="001F0041" w:rsidRPr="001F0041" w:rsidRDefault="001F0041" w:rsidP="001F0041"/>
    <w:p w14:paraId="72AB85DF" w14:textId="77777777" w:rsidR="001F0041" w:rsidRPr="001F0041" w:rsidRDefault="001F0041" w:rsidP="001F0041"/>
    <w:p w14:paraId="43CD1A6F" w14:textId="77777777" w:rsidR="001F0041" w:rsidRPr="001F0041" w:rsidRDefault="001F0041" w:rsidP="001F0041"/>
    <w:p w14:paraId="63F96C97" w14:textId="77777777" w:rsidR="001F0041" w:rsidRPr="001F0041" w:rsidRDefault="001F0041" w:rsidP="001F0041"/>
    <w:p w14:paraId="76E30C5A" w14:textId="77777777" w:rsidR="001F0041" w:rsidRPr="001F0041" w:rsidRDefault="001F0041" w:rsidP="001F0041"/>
    <w:p w14:paraId="4F1FF840" w14:textId="77777777" w:rsidR="001F0041" w:rsidRPr="001F0041" w:rsidRDefault="001F0041" w:rsidP="001F0041"/>
    <w:p w14:paraId="072F600D" w14:textId="77777777" w:rsidR="001F0041" w:rsidRPr="001F0041" w:rsidRDefault="001F0041" w:rsidP="001F0041"/>
    <w:p w14:paraId="33C37302" w14:textId="2BE02855" w:rsidR="001F0041" w:rsidRDefault="001F0041" w:rsidP="001F0041">
      <w:pPr>
        <w:tabs>
          <w:tab w:val="left" w:pos="1568"/>
        </w:tabs>
        <w:rPr>
          <w:rFonts w:asciiTheme="majorHAnsi" w:hAnsiTheme="majorHAnsi"/>
          <w:b/>
          <w:sz w:val="36"/>
          <w:szCs w:val="32"/>
        </w:rPr>
      </w:pPr>
      <w:r>
        <w:rPr>
          <w:rFonts w:asciiTheme="majorHAnsi" w:hAnsiTheme="majorHAnsi"/>
          <w:b/>
          <w:sz w:val="36"/>
          <w:szCs w:val="32"/>
        </w:rPr>
        <w:tab/>
      </w:r>
    </w:p>
    <w:p w14:paraId="0D2A56D2" w14:textId="43AF01AD" w:rsidR="001F0041" w:rsidRPr="001F0041" w:rsidRDefault="001F0041" w:rsidP="001F0041">
      <w:pPr>
        <w:tabs>
          <w:tab w:val="left" w:pos="1568"/>
        </w:tabs>
        <w:sectPr w:rsidR="001F0041" w:rsidRPr="001F0041" w:rsidSect="001F0041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r>
        <w:tab/>
      </w:r>
    </w:p>
    <w:p w14:paraId="00E6CD8D" w14:textId="1CC723EE" w:rsidR="009E0953" w:rsidRPr="009E0953" w:rsidRDefault="001F0041" w:rsidP="001F0041">
      <w:pPr>
        <w:pStyle w:val="Titul2"/>
        <w:tabs>
          <w:tab w:val="clear" w:pos="6796"/>
        </w:tabs>
      </w:pPr>
      <w:r w:rsidRPr="009E0953">
        <w:lastRenderedPageBreak/>
        <w:t xml:space="preserve"> </w:t>
      </w:r>
      <w:r w:rsidR="009E0953" w:rsidRPr="009E0953">
        <w:t>Obsah</w:t>
      </w:r>
      <w:bookmarkEnd w:id="1"/>
      <w:bookmarkEnd w:id="2"/>
      <w:bookmarkEnd w:id="3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4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13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14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14"/>
    </w:p>
    <w:p w14:paraId="5495C069" w14:textId="77777777" w:rsidR="009977AA" w:rsidRDefault="002E37A9" w:rsidP="00D70454">
      <w:pPr>
        <w:pStyle w:val="Nadpis2-2"/>
      </w:pPr>
      <w:bookmarkStart w:id="15" w:name="_Toc152075804"/>
      <w:bookmarkStart w:id="16" w:name="_Toc20977905"/>
      <w:r>
        <w:t>Základní informace</w:t>
      </w:r>
      <w:bookmarkEnd w:id="15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37584671" w:rsidR="000763BC" w:rsidRPr="001F0041" w:rsidRDefault="001F0041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bookmarkStart w:id="17" w:name="_Hlk163475433"/>
            <w:r>
              <w:rPr>
                <w:sz w:val="18"/>
              </w:rPr>
              <w:t>„</w:t>
            </w:r>
            <w:r w:rsidRPr="001F0041">
              <w:rPr>
                <w:sz w:val="18"/>
              </w:rPr>
              <w:t>Nová budova CDP VRT Praha</w:t>
            </w:r>
            <w:r>
              <w:rPr>
                <w:sz w:val="18"/>
              </w:rPr>
              <w:t>“</w:t>
            </w:r>
            <w:bookmarkEnd w:id="17"/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5DAC3D57" w:rsidR="000763BC" w:rsidRPr="0015448A" w:rsidRDefault="001F0041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F0041">
              <w:rPr>
                <w:sz w:val="18"/>
              </w:rPr>
              <w:t>ZP, DPZ, P</w:t>
            </w:r>
            <w:r w:rsidR="00A82A5E">
              <w:rPr>
                <w:sz w:val="18"/>
              </w:rPr>
              <w:t>D</w:t>
            </w:r>
            <w:r w:rsidRPr="001F0041">
              <w:rPr>
                <w:sz w:val="18"/>
              </w:rPr>
              <w:t>SP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234A7FB0" w:rsidR="000763BC" w:rsidRPr="002C7D33" w:rsidRDefault="00A21514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</w:t>
            </w:r>
            <w:r w:rsidRPr="001641D3">
              <w:rPr>
                <w:sz w:val="18"/>
              </w:rPr>
              <w:t>632200083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C9F127C" w:rsidR="0007147F" w:rsidRPr="007651AE" w:rsidRDefault="00A21514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641D3">
              <w:rPr>
                <w:sz w:val="18"/>
              </w:rPr>
              <w:t>5003540004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07147F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07147F" w:rsidRPr="00592F07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92F07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235C88E8" w:rsidR="0007147F" w:rsidRPr="00592F07" w:rsidRDefault="00592F07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92F07">
              <w:rPr>
                <w:sz w:val="18"/>
              </w:rPr>
              <w:t>PRAHA</w:t>
            </w:r>
          </w:p>
        </w:tc>
      </w:tr>
      <w:tr w:rsidR="0007147F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7764966D" w:rsidR="0007147F" w:rsidRPr="00F2688E" w:rsidRDefault="00592F07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   -</w:t>
            </w:r>
          </w:p>
        </w:tc>
      </w:tr>
      <w:tr w:rsidR="0007147F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10FBADB5" w:rsidR="0007147F" w:rsidRPr="0075773D" w:rsidRDefault="00592F07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92F07">
              <w:rPr>
                <w:sz w:val="18"/>
              </w:rPr>
              <w:t>PRAHA</w:t>
            </w:r>
          </w:p>
        </w:tc>
      </w:tr>
      <w:tr w:rsidR="0007147F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07147F" w:rsidRPr="00690CCF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157CB01A" w:rsidR="0007147F" w:rsidRPr="00690CCF" w:rsidRDefault="00592F07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8" w:name="_Toc152075805"/>
      <w:r>
        <w:t>Objednatel</w:t>
      </w:r>
      <w:bookmarkEnd w:id="18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592F07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592F07" w:rsidRPr="00F2688E" w:rsidRDefault="00592F07" w:rsidP="00592F07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0FFC7B6" w:rsidR="00592F07" w:rsidRPr="0055671A" w:rsidRDefault="00592F07" w:rsidP="00592F07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5056A5">
              <w:rPr>
                <w:b/>
                <w:sz w:val="18"/>
              </w:rPr>
              <w:t>Správa železnic, státní organizace</w:t>
            </w:r>
            <w:r>
              <w:rPr>
                <w:b/>
                <w:sz w:val="18"/>
              </w:rPr>
              <w:t xml:space="preserve">  </w:t>
            </w:r>
          </w:p>
        </w:tc>
      </w:tr>
      <w:tr w:rsidR="00592F07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592F07" w:rsidRPr="00F2688E" w:rsidRDefault="00592F07" w:rsidP="00592F07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7F9D82EE" w:rsidR="00592F07" w:rsidRPr="0055671A" w:rsidRDefault="00592F07" w:rsidP="00592F07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5056A5">
              <w:rPr>
                <w:sz w:val="18"/>
              </w:rPr>
              <w:t>Dlážděná 1003/7, 110 00 Praha 1 - Nové Město</w:t>
            </w:r>
          </w:p>
        </w:tc>
      </w:tr>
      <w:tr w:rsidR="00592F07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592F07" w:rsidRPr="00F2688E" w:rsidRDefault="00592F07" w:rsidP="00592F07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58B4E14A" w:rsidR="00592F07" w:rsidRPr="00F2688E" w:rsidRDefault="00592F07" w:rsidP="00592F07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056A5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</w:tc>
      </w:tr>
      <w:tr w:rsidR="00592F07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592F07" w:rsidRPr="00F2688E" w:rsidRDefault="00592F07" w:rsidP="00592F07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2E33C567" w:rsidR="00592F07" w:rsidRPr="00DC7837" w:rsidRDefault="00592F07" w:rsidP="00592F07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990818">
              <w:rPr>
                <w:sz w:val="18"/>
              </w:rPr>
              <w:t>V Celnici 1028/10, 110 00, Praha 1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9" w:name="_Toc152075806"/>
      <w:r>
        <w:t>Dodavatel</w:t>
      </w:r>
      <w:bookmarkEnd w:id="19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20" w:name="_Toc152075807"/>
      <w:r>
        <w:t>Popis stavby</w:t>
      </w:r>
      <w:bookmarkEnd w:id="20"/>
    </w:p>
    <w:p w14:paraId="2FFE33CC" w14:textId="77777777" w:rsidR="001F0041" w:rsidRDefault="001F0041" w:rsidP="001F0041">
      <w:pPr>
        <w:pStyle w:val="Text2-1"/>
      </w:pPr>
      <w:bookmarkStart w:id="21" w:name="_Hlk163475015"/>
      <w:r w:rsidRPr="00C51C82">
        <w:t xml:space="preserve">Cílem díla je výstavba nové budovy a na to navazujících objektů, </w:t>
      </w:r>
      <w:r w:rsidRPr="002437B0">
        <w:t>rozšíření stávajícího počtu parkovacích míst včetně míst pro nabíjení elektromobilů a dalších mobilních prostředků s umožněním jednotlivého samostatného odečtu elektrické energie za nabíjení a nového Energocentra (zajišťujícího napájení elektrickou energií pro celý areál)</w:t>
      </w:r>
      <w:r w:rsidRPr="00C51C82">
        <w:t>, v areálu Centrálního dispečerského pracoviště (dále jen „</w:t>
      </w:r>
      <w:r w:rsidRPr="00C51C82">
        <w:rPr>
          <w:b/>
        </w:rPr>
        <w:t>CDP</w:t>
      </w:r>
      <w:r w:rsidRPr="00C51C82">
        <w:t>“) za účelem dálkového řízení provozu vyso</w:t>
      </w:r>
      <w:r>
        <w:t>korychlostn</w:t>
      </w:r>
      <w:r w:rsidRPr="00A61C70">
        <w:t>ích tratí (dále jen „</w:t>
      </w:r>
      <w:r w:rsidRPr="00A61C70">
        <w:rPr>
          <w:b/>
        </w:rPr>
        <w:t>VRT</w:t>
      </w:r>
      <w:r w:rsidRPr="00A61C70">
        <w:t>“) a konvenční železnice zejména v oblasti takzvané „Velké Prahy“.</w:t>
      </w:r>
      <w:r w:rsidRPr="002437B0">
        <w:rPr>
          <w:spacing w:val="80"/>
          <w:w w:val="150"/>
        </w:rPr>
        <w:t xml:space="preserve"> </w:t>
      </w:r>
      <w:r w:rsidRPr="002437B0">
        <w:t>Pro</w:t>
      </w:r>
      <w:r w:rsidRPr="002437B0">
        <w:rPr>
          <w:spacing w:val="80"/>
          <w:w w:val="150"/>
        </w:rPr>
        <w:t xml:space="preserve"> </w:t>
      </w:r>
      <w:r w:rsidRPr="002437B0">
        <w:t>cílový</w:t>
      </w:r>
      <w:r w:rsidRPr="002437B0">
        <w:rPr>
          <w:spacing w:val="80"/>
          <w:w w:val="150"/>
        </w:rPr>
        <w:t xml:space="preserve"> </w:t>
      </w:r>
      <w:r w:rsidRPr="002437B0">
        <w:t>stav</w:t>
      </w:r>
      <w:r w:rsidRPr="002437B0">
        <w:rPr>
          <w:spacing w:val="80"/>
          <w:w w:val="150"/>
        </w:rPr>
        <w:t xml:space="preserve"> </w:t>
      </w:r>
      <w:r w:rsidRPr="002437B0">
        <w:t>v nové</w:t>
      </w:r>
      <w:r w:rsidRPr="002437B0">
        <w:rPr>
          <w:spacing w:val="80"/>
          <w:w w:val="150"/>
        </w:rPr>
        <w:t xml:space="preserve"> </w:t>
      </w:r>
      <w:r w:rsidRPr="002437B0">
        <w:t>budově</w:t>
      </w:r>
      <w:r w:rsidRPr="002437B0">
        <w:rPr>
          <w:spacing w:val="80"/>
          <w:w w:val="150"/>
        </w:rPr>
        <w:t xml:space="preserve"> </w:t>
      </w:r>
      <w:r w:rsidRPr="002437B0">
        <w:t>je</w:t>
      </w:r>
      <w:r w:rsidRPr="002437B0">
        <w:rPr>
          <w:spacing w:val="80"/>
          <w:w w:val="150"/>
        </w:rPr>
        <w:t xml:space="preserve"> </w:t>
      </w:r>
      <w:r w:rsidRPr="002437B0">
        <w:t>navrženo</w:t>
      </w:r>
      <w:r w:rsidRPr="002437B0">
        <w:rPr>
          <w:spacing w:val="80"/>
          <w:w w:val="150"/>
        </w:rPr>
        <w:t xml:space="preserve"> </w:t>
      </w:r>
      <w:r w:rsidRPr="002437B0">
        <w:t>vybudovat</w:t>
      </w:r>
      <w:r w:rsidRPr="002437B0">
        <w:rPr>
          <w:spacing w:val="40"/>
        </w:rPr>
        <w:t xml:space="preserve"> </w:t>
      </w:r>
      <w:r w:rsidRPr="002437B0">
        <w:t xml:space="preserve">dispečerské řídicí sály pro konvenční </w:t>
      </w:r>
      <w:r w:rsidRPr="00A61C70">
        <w:t>a vysokorychlostní úseky dle bodu 4.2. Jak je podrobněji uvedeno v bodě 4.3.1 je součástí díla vybavení budo</w:t>
      </w:r>
      <w:r w:rsidRPr="00C51C82">
        <w:t xml:space="preserve">vy </w:t>
      </w:r>
      <w:r w:rsidRPr="002437B0">
        <w:t>zabezpečovacím a sdělovacím zařízením</w:t>
      </w:r>
      <w:r w:rsidRPr="00C51C82">
        <w:t xml:space="preserve"> pouze pro účely budovy samotné. Pro zabezpečovací a sdělovací zařízení jednotlivých řízených úseků konvenční i vysokorychlostní železnice bude provedena pouze příprava. Samotné zařízení bude umístěno samostatnými stavbami.</w:t>
      </w:r>
    </w:p>
    <w:bookmarkEnd w:id="21"/>
    <w:p w14:paraId="4FDF1A93" w14:textId="3CC980CB" w:rsidR="00DE1242" w:rsidRDefault="00DE1242" w:rsidP="001F0041">
      <w:pPr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22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22"/>
    </w:p>
    <w:p w14:paraId="20874ECE" w14:textId="77777777" w:rsidR="00224780" w:rsidRDefault="00224780" w:rsidP="00224780">
      <w:pPr>
        <w:pStyle w:val="Nadpis2-2"/>
      </w:pPr>
      <w:bookmarkStart w:id="23" w:name="_Toc152075809"/>
      <w:r>
        <w:t>Odpovědné osoby</w:t>
      </w:r>
      <w:r w:rsidR="00F2688E">
        <w:t xml:space="preserve"> </w:t>
      </w:r>
      <w:r w:rsidR="0097207A">
        <w:t>Objednatele</w:t>
      </w:r>
      <w:bookmarkEnd w:id="23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6B3E84B1" w:rsidR="0097207A" w:rsidRPr="00C63F37" w:rsidRDefault="00592F07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>
              <w:rPr>
                <w:b/>
                <w:sz w:val="18"/>
              </w:rPr>
              <w:t>Správa železnic, státní organizace</w:t>
            </w:r>
          </w:p>
        </w:tc>
      </w:tr>
      <w:tr w:rsidR="00592F07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592F07" w:rsidRPr="005F0952" w:rsidRDefault="00592F07" w:rsidP="00592F07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66A6218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Správa železnic, státní organizace</w:t>
            </w:r>
          </w:p>
          <w:p w14:paraId="4A42110E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  <w:p w14:paraId="639513DC" w14:textId="77777777" w:rsidR="00592F07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6927CD97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90818">
              <w:rPr>
                <w:sz w:val="18"/>
              </w:rPr>
              <w:t>Ing. Daniel Blažek</w:t>
            </w:r>
          </w:p>
          <w:p w14:paraId="3706FE8F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M</w:t>
            </w:r>
            <w:r>
              <w:rPr>
                <w:sz w:val="18"/>
              </w:rPr>
              <w:t xml:space="preserve">: </w:t>
            </w:r>
            <w:r w:rsidRPr="00990818">
              <w:rPr>
                <w:sz w:val="18"/>
              </w:rPr>
              <w:t>+420 724 858 999</w:t>
            </w:r>
          </w:p>
          <w:p w14:paraId="6797F31A" w14:textId="22609296" w:rsidR="00592F07" w:rsidRPr="00331F0C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E</w:t>
            </w:r>
            <w:r>
              <w:rPr>
                <w:sz w:val="18"/>
              </w:rPr>
              <w:t>:</w:t>
            </w:r>
            <w:r w:rsidRPr="00442CE6">
              <w:rPr>
                <w:sz w:val="18"/>
              </w:rPr>
              <w:t> </w:t>
            </w:r>
            <w:r>
              <w:t xml:space="preserve"> </w:t>
            </w:r>
            <w:r w:rsidRPr="00990818">
              <w:rPr>
                <w:sz w:val="18"/>
              </w:rPr>
              <w:t>BlazekDa@spravazeleznic.cz</w:t>
            </w:r>
          </w:p>
        </w:tc>
      </w:tr>
      <w:tr w:rsidR="00592F07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592F07" w:rsidRPr="005F0952" w:rsidRDefault="00592F07" w:rsidP="00592F07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DE447C6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Ing. Stanislav Vitásek, Ph.D.</w:t>
            </w:r>
          </w:p>
          <w:p w14:paraId="69A27B7A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>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4A65CA7E" w14:textId="77777777" w:rsidR="00592F07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>Oddělení digitalizace stavebních projektů</w:t>
            </w:r>
          </w:p>
          <w:p w14:paraId="1967DD9A" w14:textId="47F62E94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 </w:t>
            </w:r>
          </w:p>
          <w:p w14:paraId="40AD0E19" w14:textId="77777777" w:rsidR="00592F07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442CE6">
              <w:rPr>
                <w:sz w:val="18"/>
              </w:rPr>
              <w:t>403</w:t>
            </w:r>
          </w:p>
          <w:p w14:paraId="419D6755" w14:textId="4A02B4EA" w:rsidR="00592F07" w:rsidRPr="00331F0C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E: vitasek@spravazeleznic.cz</w:t>
            </w:r>
          </w:p>
        </w:tc>
      </w:tr>
      <w:tr w:rsidR="00592F07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592F07" w:rsidRPr="00F2688E" w:rsidRDefault="00592F07" w:rsidP="00592F07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64E35B0F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Ing. </w:t>
            </w:r>
            <w:r>
              <w:rPr>
                <w:sz w:val="18"/>
              </w:rPr>
              <w:t>Mariana Salavová</w:t>
            </w:r>
          </w:p>
          <w:p w14:paraId="0129376E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442CE6">
              <w:rPr>
                <w:sz w:val="18"/>
              </w:rPr>
              <w:t xml:space="preserve"> S</w:t>
            </w:r>
            <w:r>
              <w:rPr>
                <w:sz w:val="18"/>
              </w:rPr>
              <w:t xml:space="preserve">Ž GŘ  - </w:t>
            </w:r>
            <w:r w:rsidRPr="00442CE6">
              <w:rPr>
                <w:sz w:val="18"/>
              </w:rPr>
              <w:t>Odbor strategie</w:t>
            </w:r>
            <w:r>
              <w:rPr>
                <w:sz w:val="18"/>
              </w:rPr>
              <w:t>,</w:t>
            </w:r>
          </w:p>
          <w:p w14:paraId="2540166F" w14:textId="77777777" w:rsidR="00592F07" w:rsidRPr="00442CE6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42CE6">
              <w:rPr>
                <w:sz w:val="18"/>
              </w:rPr>
              <w:t xml:space="preserve">Oddělení digitalizace stavebních projektů </w:t>
            </w:r>
          </w:p>
          <w:p w14:paraId="26A95EE4" w14:textId="77777777" w:rsidR="00592F07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4AAA2981" w14:textId="77777777" w:rsidR="00592F07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M: </w:t>
            </w:r>
            <w:r w:rsidRPr="00442CE6">
              <w:rPr>
                <w:sz w:val="18"/>
              </w:rPr>
              <w:t>+420</w:t>
            </w:r>
            <w:r>
              <w:rPr>
                <w:sz w:val="18"/>
              </w:rPr>
              <w:t> 606 054 261</w:t>
            </w:r>
          </w:p>
          <w:p w14:paraId="30593C8B" w14:textId="7D0725CB" w:rsidR="00592F07" w:rsidRPr="00331F0C" w:rsidRDefault="00592F07" w:rsidP="00592F07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24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25" w:name="_Toc152075810"/>
      <w:r>
        <w:t xml:space="preserve">Odpovědné osoby </w:t>
      </w:r>
      <w:r w:rsidR="00076BB5">
        <w:t>Dodavatel</w:t>
      </w:r>
      <w:bookmarkEnd w:id="24"/>
      <w:r w:rsidR="00331F0C">
        <w:t>e</w:t>
      </w:r>
      <w:bookmarkEnd w:id="25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6" w:name="_Toc151544378"/>
      <w:bookmarkStart w:id="27" w:name="_Toc152075811"/>
      <w:r>
        <w:lastRenderedPageBreak/>
        <w:t>Matice odpovědnosti</w:t>
      </w:r>
      <w:bookmarkEnd w:id="26"/>
      <w:bookmarkEnd w:id="27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8" w:name="_Toc152075812"/>
      <w:r>
        <w:lastRenderedPageBreak/>
        <w:t>Cíle BIM projektu</w:t>
      </w:r>
      <w:bookmarkEnd w:id="28"/>
    </w:p>
    <w:p w14:paraId="7C9336A3" w14:textId="77777777" w:rsidR="005F03BA" w:rsidRDefault="005F03BA" w:rsidP="005F03BA">
      <w:pPr>
        <w:pStyle w:val="Nadpis2-2"/>
      </w:pPr>
      <w:bookmarkStart w:id="29" w:name="_Toc80793118"/>
      <w:bookmarkStart w:id="30" w:name="_Toc152075813"/>
      <w:r>
        <w:t xml:space="preserve">Harmonogram cílů </w:t>
      </w:r>
      <w:bookmarkEnd w:id="29"/>
      <w:r>
        <w:t>BIM</w:t>
      </w:r>
      <w:bookmarkEnd w:id="30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31" w:name="_Toc152075814"/>
      <w:r>
        <w:t>Základní termíny plnění cílů</w:t>
      </w:r>
      <w:r w:rsidR="003B09F4">
        <w:t xml:space="preserve"> BIM</w:t>
      </w:r>
      <w:bookmarkEnd w:id="31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32" w:name="_Toc152075815"/>
      <w:r>
        <w:lastRenderedPageBreak/>
        <w:t>Podrobný popis plnění cílů BIM</w:t>
      </w:r>
      <w:bookmarkEnd w:id="32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33" w:name="_Toc152075816"/>
      <w:bookmarkEnd w:id="13"/>
      <w:bookmarkEnd w:id="16"/>
      <w:bookmarkEnd w:id="5"/>
      <w:bookmarkEnd w:id="6"/>
      <w:bookmarkEnd w:id="7"/>
      <w:bookmarkEnd w:id="8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33"/>
    </w:p>
    <w:p w14:paraId="5E868BC0" w14:textId="3882EEA9" w:rsidR="007F1FFB" w:rsidRDefault="007F1FFB" w:rsidP="007F1FFB">
      <w:pPr>
        <w:pStyle w:val="Nadpis2-2"/>
      </w:pPr>
      <w:bookmarkStart w:id="34" w:name="_Toc62574827"/>
      <w:bookmarkStart w:id="35" w:name="_Toc80793123"/>
      <w:bookmarkStart w:id="36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34"/>
      <w:r w:rsidR="008E1274">
        <w:t>IMS</w:t>
      </w:r>
      <w:bookmarkEnd w:id="35"/>
      <w:bookmarkEnd w:id="36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7" w:name="_Toc152075818"/>
      <w:r>
        <w:t>Dílčí DiMS</w:t>
      </w:r>
      <w:bookmarkEnd w:id="37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8" w:name="_Toc51077168"/>
      <w:bookmarkStart w:id="39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40" w:name="_Toc152075819"/>
      <w:r>
        <w:t>Sdružené DiMS</w:t>
      </w:r>
      <w:r w:rsidR="0090738B">
        <w:t xml:space="preserve"> (sDiMS)</w:t>
      </w:r>
      <w:bookmarkEnd w:id="40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8"/>
      <w:bookmarkEnd w:id="39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41" w:name="_Toc51077170"/>
      <w:bookmarkStart w:id="42" w:name="_Toc80793126"/>
      <w:bookmarkStart w:id="43" w:name="_Toc152075820"/>
      <w:r>
        <w:lastRenderedPageBreak/>
        <w:t>S</w:t>
      </w:r>
      <w:r w:rsidR="00CE7699">
        <w:t>polečné datového</w:t>
      </w:r>
      <w:bookmarkEnd w:id="41"/>
      <w:bookmarkEnd w:id="42"/>
      <w:r w:rsidR="00CE7699">
        <w:t xml:space="preserve"> prostředí</w:t>
      </w:r>
      <w:bookmarkEnd w:id="43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44" w:name="_Toc152075821"/>
      <w:r>
        <w:t>Základní p</w:t>
      </w:r>
      <w:r w:rsidR="00842345">
        <w:t>opis zvoleného CDE</w:t>
      </w:r>
      <w:bookmarkEnd w:id="44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5" w:name="_Toc152075822"/>
      <w:r>
        <w:t>Nakládání s </w:t>
      </w:r>
      <w:r w:rsidR="008B4A28">
        <w:t>dokument</w:t>
      </w:r>
      <w:r>
        <w:t>y v CDE</w:t>
      </w:r>
      <w:bookmarkEnd w:id="45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6" w:name="_Toc152075823"/>
      <w:r>
        <w:t>Skupiny uživatelských oprávnění</w:t>
      </w:r>
      <w:bookmarkEnd w:id="46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7" w:name="_Toc152075824"/>
      <w:r>
        <w:lastRenderedPageBreak/>
        <w:t>Procesy řešené v rámci CDE</w:t>
      </w:r>
      <w:bookmarkEnd w:id="47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8" w:name="_Toc148342781"/>
      <w:bookmarkStart w:id="49" w:name="_Toc151544396"/>
      <w:bookmarkStart w:id="50" w:name="_Toc152075825"/>
      <w:bookmarkStart w:id="51" w:name="_Hlk148434462"/>
      <w:r>
        <w:lastRenderedPageBreak/>
        <w:t>P</w:t>
      </w:r>
      <w:r w:rsidR="003A3F48">
        <w:t>říloh</w:t>
      </w:r>
      <w:bookmarkEnd w:id="48"/>
      <w:bookmarkEnd w:id="49"/>
      <w:r w:rsidR="00AA38C3">
        <w:t>y</w:t>
      </w:r>
      <w:bookmarkEnd w:id="50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52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51"/>
    <w:bookmarkEnd w:id="52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53" w:name="_Hlk148432328"/>
      <w:r>
        <w:rPr>
          <w:noProof/>
        </w:rPr>
        <w:t xml:space="preserve">Přílohy jsou uvedeny bez čísla verze. </w:t>
      </w:r>
      <w:bookmarkEnd w:id="53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B777" w14:textId="77777777" w:rsidR="00030C88" w:rsidRDefault="00030C88" w:rsidP="00962258">
      <w:r>
        <w:separator/>
      </w:r>
    </w:p>
  </w:endnote>
  <w:endnote w:type="continuationSeparator" w:id="0">
    <w:p w14:paraId="40F04595" w14:textId="77777777" w:rsidR="00030C88" w:rsidRDefault="00030C88" w:rsidP="00962258">
      <w:r>
        <w:continuationSeparator/>
      </w:r>
    </w:p>
  </w:endnote>
  <w:endnote w:type="continuationNotice" w:id="1">
    <w:p w14:paraId="08169A9A" w14:textId="77777777" w:rsidR="00030C88" w:rsidRDefault="00030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F0041" w:rsidRPr="00B435A5" w14:paraId="57252B1E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C308068" w14:textId="0C32A449" w:rsidR="001F0041" w:rsidRPr="00B8518B" w:rsidRDefault="001F004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82A5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BBAF59C" w14:textId="14FC1865" w:rsidR="001F0041" w:rsidRPr="003462EB" w:rsidRDefault="00A82A5E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F0041">
                <w:t>„Nová budova CDP VRT Praha“</w:t>
              </w:r>
            </w:sdtContent>
          </w:sdt>
        </w:p>
        <w:p w14:paraId="4E6D6E16" w14:textId="246AC355" w:rsidR="001F0041" w:rsidRPr="00B435A5" w:rsidRDefault="00A82A5E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F0041">
                <w:t>Plán realizace BIM (BEP)</w:t>
              </w:r>
            </w:sdtContent>
          </w:sdt>
        </w:p>
      </w:tc>
    </w:tr>
  </w:tbl>
  <w:p w14:paraId="47F3F1AB" w14:textId="77777777" w:rsidR="001F0041" w:rsidRPr="00FB2C4A" w:rsidRDefault="001F004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F0041" w:rsidRPr="009E09BE" w14:paraId="1B41EF8F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5041821" w14:textId="56224BE5" w:rsidR="001F0041" w:rsidRPr="00661092" w:rsidRDefault="00A82A5E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1F0041">
                <w:rPr>
                  <w:szCs w:val="12"/>
                </w:rPr>
                <w:t>„Nová budova CDP VRT Praha“</w:t>
              </w:r>
            </w:sdtContent>
          </w:sdt>
        </w:p>
        <w:p w14:paraId="591E59DE" w14:textId="565D2032" w:rsidR="001F0041" w:rsidRPr="003462EB" w:rsidRDefault="00A82A5E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7640EC85A96642B9BD7CD060A2AC851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F0041">
                <w:rPr>
                  <w:b/>
                  <w:color w:val="FF5200" w:themeColor="accent2"/>
                  <w:sz w:val="14"/>
                  <w:szCs w:val="12"/>
                </w:rPr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7C6A761B" w14:textId="48677C95" w:rsidR="001F0041" w:rsidRPr="009E09BE" w:rsidRDefault="001F0041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82A5E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4B8FFD44" w14:textId="77777777" w:rsidR="001F0041" w:rsidRPr="00813B53" w:rsidRDefault="001F0041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DC19" w14:textId="77777777" w:rsidR="001F0041" w:rsidRPr="00D3365C" w:rsidRDefault="001F0041" w:rsidP="00AC4F64">
    <w:pPr>
      <w:pStyle w:val="Tituldatum"/>
      <w:tabs>
        <w:tab w:val="left" w:pos="2552"/>
      </w:tabs>
      <w:rPr>
        <w:sz w:val="22"/>
        <w:szCs w:val="22"/>
      </w:rPr>
    </w:pPr>
    <w:bookmarkStart w:id="9" w:name="_Hlk148431927"/>
    <w:bookmarkStart w:id="10" w:name="_Hlk148431928"/>
    <w:bookmarkStart w:id="11" w:name="_Hlk152579245"/>
    <w:bookmarkStart w:id="12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>
      <w:rPr>
        <w:sz w:val="22"/>
        <w:szCs w:val="22"/>
      </w:rPr>
      <w:t>8.4. 2024</w:t>
    </w:r>
  </w:p>
  <w:p w14:paraId="25A08AC4" w14:textId="3E846A38" w:rsidR="001F0041" w:rsidRPr="00D3365C" w:rsidRDefault="001F0041" w:rsidP="005522DB">
    <w:pPr>
      <w:pStyle w:val="Titul2"/>
      <w:tabs>
        <w:tab w:val="clear" w:pos="6796"/>
        <w:tab w:val="left" w:pos="2552"/>
        <w:tab w:val="left" w:pos="4968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4ED09428D88B4F1CBA6EF881BD6024E2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9"/>
    <w:bookmarkEnd w:id="10"/>
    <w:r>
      <w:rPr>
        <w:rFonts w:ascii="Verdana" w:hAnsi="Verdana"/>
        <w:b w:val="0"/>
        <w:bCs/>
        <w:sz w:val="22"/>
        <w:szCs w:val="22"/>
      </w:rPr>
      <w:tab/>
    </w:r>
    <w:bookmarkEnd w:id="11"/>
    <w:bookmarkEnd w:id="1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659CD" w14:textId="77777777" w:rsidR="00030C88" w:rsidRDefault="00030C88" w:rsidP="00962258">
      <w:r>
        <w:separator/>
      </w:r>
    </w:p>
  </w:footnote>
  <w:footnote w:type="continuationSeparator" w:id="0">
    <w:p w14:paraId="448697A6" w14:textId="77777777" w:rsidR="00030C88" w:rsidRDefault="00030C88" w:rsidP="00962258">
      <w:r>
        <w:continuationSeparator/>
      </w:r>
    </w:p>
  </w:footnote>
  <w:footnote w:type="continuationNotice" w:id="1">
    <w:p w14:paraId="661A37A5" w14:textId="77777777" w:rsidR="00030C88" w:rsidRDefault="00030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BE8E" w14:textId="77777777" w:rsidR="001F0041" w:rsidRPr="00D3365C" w:rsidRDefault="001F0041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448769A4" wp14:editId="19ECA407">
          <wp:extent cx="1714500" cy="638175"/>
          <wp:effectExtent l="0" t="0" r="0" b="9525"/>
          <wp:docPr id="1668709443" name="Obrázek 1668709443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65E92"/>
    <w:multiLevelType w:val="multilevel"/>
    <w:tmpl w:val="11BA6EEC"/>
    <w:lvl w:ilvl="0">
      <w:start w:val="1"/>
      <w:numFmt w:val="decimal"/>
      <w:lvlText w:val="%1."/>
      <w:lvlJc w:val="left"/>
      <w:pPr>
        <w:ind w:left="906" w:hanging="737"/>
      </w:pPr>
      <w:rPr>
        <w:rFonts w:ascii="Verdana" w:eastAsia="Verdana" w:hAnsi="Verdana" w:cs="Verdana" w:hint="default"/>
        <w:b/>
        <w:bCs/>
        <w:i w:val="0"/>
        <w:iCs w:val="0"/>
        <w:spacing w:val="-2"/>
        <w:w w:val="100"/>
        <w:sz w:val="22"/>
        <w:szCs w:val="22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906" w:hanging="737"/>
      </w:pPr>
      <w:rPr>
        <w:rFonts w:ascii="Verdana" w:eastAsia="Verdana" w:hAnsi="Verdana" w:cs="Verdana" w:hint="default"/>
        <w:b/>
        <w:bCs/>
        <w:i w:val="0"/>
        <w:iCs w:val="0"/>
        <w:spacing w:val="-1"/>
        <w:w w:val="99"/>
        <w:sz w:val="20"/>
        <w:szCs w:val="20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906" w:hanging="737"/>
      </w:pPr>
      <w:rPr>
        <w:rFonts w:ascii="Verdana" w:hAnsi="Verdana" w:hint="default"/>
        <w:b w:val="0"/>
        <w:strike w:val="0"/>
        <w:spacing w:val="-1"/>
        <w:w w:val="100"/>
        <w:sz w:val="18"/>
        <w:lang w:val="cs-CZ" w:eastAsia="en-US" w:bidi="ar-SA"/>
      </w:rPr>
    </w:lvl>
    <w:lvl w:ilvl="3">
      <w:start w:val="1"/>
      <w:numFmt w:val="decimal"/>
      <w:lvlText w:val="%1.%2.%3.%4"/>
      <w:lvlJc w:val="left"/>
      <w:pPr>
        <w:ind w:left="1870" w:hanging="737"/>
      </w:pPr>
      <w:rPr>
        <w:rFonts w:hint="default"/>
        <w:b w:val="0"/>
        <w:spacing w:val="-1"/>
        <w:w w:val="100"/>
        <w:lang w:val="cs-CZ" w:eastAsia="en-US" w:bidi="ar-SA"/>
      </w:rPr>
    </w:lvl>
    <w:lvl w:ilvl="4">
      <w:start w:val="1"/>
      <w:numFmt w:val="decimal"/>
      <w:lvlText w:val="%5."/>
      <w:lvlJc w:val="left"/>
      <w:pPr>
        <w:ind w:left="2113" w:hanging="737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5">
      <w:numFmt w:val="bullet"/>
      <w:lvlText w:val=""/>
      <w:lvlJc w:val="left"/>
      <w:pPr>
        <w:ind w:left="2209" w:hanging="73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cs-CZ" w:eastAsia="en-US" w:bidi="ar-SA"/>
      </w:rPr>
    </w:lvl>
    <w:lvl w:ilvl="6">
      <w:numFmt w:val="bullet"/>
      <w:lvlText w:val="•"/>
      <w:lvlJc w:val="left"/>
      <w:pPr>
        <w:ind w:left="5117" w:hanging="737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89" w:hanging="737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061" w:hanging="737"/>
      </w:pPr>
      <w:rPr>
        <w:rFonts w:hint="default"/>
        <w:lang w:val="cs-CZ" w:eastAsia="en-US" w:bidi="ar-SA"/>
      </w:rPr>
    </w:lvl>
  </w:abstractNum>
  <w:abstractNum w:abstractNumId="19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20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9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 w:numId="50" w16cid:durableId="1207720325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003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041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5BD6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2F07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514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2A5E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ABF01573A4A442A09756A622560E42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1A64F8-662C-46C4-BB80-FF48E1142D2C}"/>
      </w:docPartPr>
      <w:docPartBody>
        <w:p w:rsidR="006A10D6" w:rsidRDefault="006A10D6" w:rsidP="006A10D6">
          <w:pPr>
            <w:pStyle w:val="ABF01573A4A442A09756A622560E4270"/>
          </w:pPr>
          <w:r w:rsidRPr="004E4619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A10D6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10D6"/>
    <w:rPr>
      <w:color w:val="808080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BF01573A4A442A09756A622560E4270">
    <w:name w:val="ABF01573A4A442A09756A622560E4270"/>
    <w:rsid w:val="006A10D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2071</Words>
  <Characters>12220</Characters>
  <Application>Microsoft Office Word</Application>
  <DocSecurity>2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„Nová budova CDP VRT Praha“</dc:subject>
  <dc:creator>Správa železnic</dc:creator>
  <cp:keywords>2023-12</cp:keywords>
  <cp:lastModifiedBy>Šafář Karel, Ing.</cp:lastModifiedBy>
  <cp:revision>5</cp:revision>
  <cp:lastPrinted>2021-08-24T05:31:00Z</cp:lastPrinted>
  <dcterms:created xsi:type="dcterms:W3CDTF">2024-04-08T10:42:00Z</dcterms:created>
  <dcterms:modified xsi:type="dcterms:W3CDTF">2024-04-08T14:47:00Z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